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2657F9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55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2657F9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2657F9">
        <w:rPr>
          <w:sz w:val="28"/>
          <w:szCs w:val="28"/>
        </w:rPr>
        <w:t>425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2657F9">
        <w:rPr>
          <w:rFonts w:ascii="Arial" w:hAnsi="Arial" w:cs="Arial"/>
          <w:color w:val="000000"/>
          <w:sz w:val="21"/>
          <w:szCs w:val="21"/>
        </w:rPr>
        <w:t>67d3e671-5dc5-4e61-a834-26681be7743a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2657F9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2657F9">
        <w:rPr>
          <w:sz w:val="28"/>
          <w:szCs w:val="28"/>
        </w:rPr>
        <w:t xml:space="preserve">Садовая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2657F9">
        <w:rPr>
          <w:sz w:val="28"/>
          <w:szCs w:val="28"/>
        </w:rPr>
        <w:t>8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26</cp:revision>
  <cp:lastPrinted>2023-08-08T07:51:00Z</cp:lastPrinted>
  <dcterms:created xsi:type="dcterms:W3CDTF">2019-11-06T11:21:00Z</dcterms:created>
  <dcterms:modified xsi:type="dcterms:W3CDTF">2023-08-08T07:51:00Z</dcterms:modified>
</cp:coreProperties>
</file>